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36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Forum: </w:t>
      </w:r>
      <w:r w:rsidDel="00000000" w:rsidR="00000000" w:rsidRPr="00000000">
        <w:rPr>
          <w:rFonts w:ascii="Arial" w:cs="Arial" w:eastAsia="Arial" w:hAnsi="Arial"/>
          <w:sz w:val="26"/>
          <w:szCs w:val="26"/>
          <w:rtl w:val="0"/>
        </w:rPr>
        <w:t xml:space="preserve">ECOSOC</w:t>
      </w:r>
      <w:r w:rsidDel="00000000" w:rsidR="00000000" w:rsidRPr="00000000">
        <w:rPr>
          <w:rtl w:val="0"/>
        </w:rPr>
      </w:r>
    </w:p>
    <w:p w:rsidR="00000000" w:rsidDel="00000000" w:rsidP="00000000" w:rsidRDefault="00000000" w:rsidRPr="00000000" w14:paraId="00000002">
      <w:pPr>
        <w:spacing w:after="280" w:before="280" w:line="360" w:lineRule="auto"/>
        <w:rPr>
          <w:rFonts w:ascii="Arial" w:cs="Arial" w:eastAsia="Arial" w:hAnsi="Arial"/>
        </w:rPr>
      </w:pPr>
      <w:r w:rsidDel="00000000" w:rsidR="00000000" w:rsidRPr="00000000">
        <w:rPr>
          <w:rFonts w:ascii="Arial" w:cs="Arial" w:eastAsia="Arial" w:hAnsi="Arial"/>
          <w:b w:val="1"/>
          <w:sz w:val="26"/>
          <w:szCs w:val="26"/>
          <w:rtl w:val="0"/>
        </w:rPr>
        <w:t xml:space="preserve">Issue: </w:t>
      </w:r>
      <w:r w:rsidDel="00000000" w:rsidR="00000000" w:rsidRPr="00000000">
        <w:rPr>
          <w:rFonts w:ascii="Arial" w:cs="Arial" w:eastAsia="Arial" w:hAnsi="Arial"/>
          <w:sz w:val="26"/>
          <w:szCs w:val="26"/>
          <w:rtl w:val="0"/>
        </w:rPr>
        <w:t xml:space="preserve">The question of Brexit with regards to the global economy </w:t>
      </w:r>
      <w:r w:rsidDel="00000000" w:rsidR="00000000" w:rsidRPr="00000000">
        <w:rPr>
          <w:rtl w:val="0"/>
        </w:rPr>
      </w:r>
    </w:p>
    <w:p w:rsidR="00000000" w:rsidDel="00000000" w:rsidP="00000000" w:rsidRDefault="00000000" w:rsidRPr="00000000" w14:paraId="00000003">
      <w:pPr>
        <w:spacing w:after="280" w:before="280" w:line="360" w:lineRule="auto"/>
        <w:rPr>
          <w:rFonts w:ascii="Arial" w:cs="Arial" w:eastAsia="Arial" w:hAnsi="Arial"/>
        </w:rPr>
      </w:pPr>
      <w:r w:rsidDel="00000000" w:rsidR="00000000" w:rsidRPr="00000000">
        <w:rPr>
          <w:rFonts w:ascii="Arial" w:cs="Arial" w:eastAsia="Arial" w:hAnsi="Arial"/>
          <w:b w:val="1"/>
          <w:sz w:val="26"/>
          <w:szCs w:val="26"/>
          <w:rtl w:val="0"/>
        </w:rPr>
        <w:t xml:space="preserve">Student Officer: </w:t>
      </w:r>
      <w:r w:rsidDel="00000000" w:rsidR="00000000" w:rsidRPr="00000000">
        <w:rPr>
          <w:rFonts w:ascii="Arial" w:cs="Arial" w:eastAsia="Arial" w:hAnsi="Arial"/>
          <w:sz w:val="26"/>
          <w:szCs w:val="26"/>
          <w:rtl w:val="0"/>
        </w:rPr>
        <w:t xml:space="preserve">Clara </w:t>
      </w:r>
      <w:r w:rsidDel="00000000" w:rsidR="00000000" w:rsidRPr="00000000">
        <w:rPr>
          <w:rFonts w:ascii="Arial" w:cs="Arial" w:eastAsia="Arial" w:hAnsi="Arial"/>
          <w:sz w:val="26"/>
          <w:szCs w:val="26"/>
          <w:rtl w:val="0"/>
        </w:rPr>
        <w:t xml:space="preserve">Berreta</w:t>
      </w:r>
      <w:r w:rsidDel="00000000" w:rsidR="00000000" w:rsidRPr="00000000">
        <w:rPr>
          <w:rtl w:val="0"/>
        </w:rPr>
      </w:r>
    </w:p>
    <w:p w:rsidR="00000000" w:rsidDel="00000000" w:rsidP="00000000" w:rsidRDefault="00000000" w:rsidRPr="00000000" w14:paraId="00000004">
      <w:pPr>
        <w:spacing w:after="280" w:before="280" w:line="36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Position:</w:t>
      </w:r>
      <w:r w:rsidDel="00000000" w:rsidR="00000000" w:rsidRPr="00000000">
        <w:rPr>
          <w:rFonts w:ascii="Arial" w:cs="Arial" w:eastAsia="Arial" w:hAnsi="Arial"/>
          <w:sz w:val="26"/>
          <w:szCs w:val="26"/>
          <w:rtl w:val="0"/>
        </w:rPr>
        <w:t xml:space="preserve"> Former Deputy President</w:t>
      </w:r>
    </w:p>
    <w:p w:rsidR="00000000" w:rsidDel="00000000" w:rsidP="00000000" w:rsidRDefault="00000000" w:rsidRPr="00000000" w14:paraId="00000005">
      <w:pPr>
        <w:spacing w:line="360" w:lineRule="auto"/>
        <w:rPr>
          <w:rFonts w:ascii="Arial" w:cs="Arial" w:eastAsia="Arial" w:hAnsi="Arial"/>
        </w:rPr>
      </w:pPr>
      <w:r w:rsidDel="00000000" w:rsidR="00000000" w:rsidRPr="00000000">
        <w:rPr>
          <w:rFonts w:ascii="Arial" w:cs="Arial" w:eastAsia="Arial" w:hAnsi="Arial"/>
        </w:rPr>
        <w:drawing>
          <wp:inline distB="0" distT="0" distL="0" distR="0">
            <wp:extent cx="5727700" cy="21590"/>
            <wp:effectExtent b="0" l="0" r="0" t="0"/>
            <wp:docPr descr="page1image57879040" id="3" name="image1.png"/>
            <a:graphic>
              <a:graphicData uri="http://schemas.openxmlformats.org/drawingml/2006/picture">
                <pic:pic>
                  <pic:nvPicPr>
                    <pic:cNvPr descr="page1image57879040" id="0" name="image1.png"/>
                    <pic:cNvPicPr preferRelativeResize="0"/>
                  </pic:nvPicPr>
                  <pic:blipFill>
                    <a:blip r:embed="rId7"/>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Introduction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Brexit is about the decision of the United Kingdom to leave the European Union</w:t>
      </w:r>
      <w:r w:rsidDel="00000000" w:rsidR="00000000" w:rsidRPr="00000000">
        <w:rPr>
          <w:rFonts w:ascii="Arial" w:cs="Arial" w:eastAsia="Arial" w:hAnsi="Arial"/>
          <w:sz w:val="22"/>
          <w:szCs w:val="22"/>
          <w:rtl w:val="0"/>
        </w:rPr>
        <w:t xml:space="preserve">, currently led by Boris Johnson, leader of the Conservative Party.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sz w:val="22"/>
          <w:szCs w:val="22"/>
          <w:highlight w:val="red"/>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2013, David Cameron, Prime Minister at the moment, first announced the idea of a referendum about the permanence or exit of the United Kingdom from the European Union. </w:t>
      </w:r>
      <w:r w:rsidDel="00000000" w:rsidR="00000000" w:rsidRPr="00000000">
        <w:rPr>
          <w:rFonts w:ascii="Arial" w:cs="Arial" w:eastAsia="Arial" w:hAnsi="Arial"/>
          <w:sz w:val="22"/>
          <w:szCs w:val="22"/>
          <w:rtl w:val="0"/>
        </w:rPr>
        <w:t xml:space="preserve">Such </w:t>
      </w:r>
      <w:r w:rsidDel="00000000" w:rsidR="00000000" w:rsidRPr="00000000">
        <w:rPr>
          <w:rFonts w:ascii="Arial" w:cs="Arial" w:eastAsia="Arial" w:hAnsi="Arial"/>
          <w:sz w:val="22"/>
          <w:szCs w:val="22"/>
          <w:rtl w:val="0"/>
        </w:rPr>
        <w:t xml:space="preserve">decision</w:t>
      </w:r>
      <w:r w:rsidDel="00000000" w:rsidR="00000000" w:rsidRPr="00000000">
        <w:rPr>
          <w:rFonts w:ascii="Arial" w:cs="Arial" w:eastAsia="Arial" w:hAnsi="Arial"/>
          <w:sz w:val="22"/>
          <w:szCs w:val="22"/>
          <w:rtl w:val="0"/>
        </w:rPr>
        <w:t xml:space="preserve"> took place due to eco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nomic reasons, sovereignty, immigration, and political reasons, among others. </w:t>
      </w:r>
      <w:r w:rsidDel="00000000" w:rsidR="00000000" w:rsidRPr="00000000">
        <w:rPr>
          <w:rFonts w:ascii="Arial" w:cs="Arial" w:eastAsia="Arial" w:hAnsi="Arial"/>
          <w:sz w:val="22"/>
          <w:szCs w:val="22"/>
          <w:rtl w:val="0"/>
        </w:rPr>
        <w:t xml:space="preserve">The opposition to Brexit is mainly led by the Labour Party and its voters. The issue is currently being negotiated. Brexit officially took place in February 2020 after months of setbacks. During 2020 the EU and Britain signed an agreement, which was renewed later in the year, to protect business and companies from the Brexit situation.</w:t>
        <w:br w:type="textWrapping"/>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4472c4"/>
          <w:sz w:val="28"/>
          <w:szCs w:val="28"/>
          <w:rtl w:val="0"/>
        </w:rPr>
        <w:t xml:space="preserve">Definition of Key Terms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Brexit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80" w:before="280" w:line="360" w:lineRule="auto"/>
        <w:ind w:firstLine="720"/>
        <w:jc w:val="both"/>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"Brexit is an abbreviation for "British exit," referring to the U.K.'s decision (…) to leave the European Union (EU).”</w:t>
      </w:r>
      <w:r w:rsidDel="00000000" w:rsidR="00000000" w:rsidRPr="00000000">
        <w:rPr>
          <w:rFonts w:ascii="Arial" w:cs="Arial" w:eastAsia="Arial" w:hAnsi="Arial"/>
          <w:sz w:val="22"/>
          <w:szCs w:val="22"/>
          <w:rtl w:val="0"/>
        </w:rPr>
        <w:t xml:space="preserve"> (Kenton, W., 2020)</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Conservative Party</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major right-wing party, which developed from the Tories* in the 1830s. It advocates a mixed economy, and encourages property owning and free enterprise.” (Dictionary.com, n.d.)</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Labour Party</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British political party, formed in 1900 as an amalgam of various trade unions and socialist groups, generally supporting the interests of organized labour and advocating democratic socialism and social equality.”</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(Dictionary.com, n.d.)</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Referendum</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general vote by the electorate on a single political question which has been referred to them for a direct decision.”</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(Oxford Languages, n.d.)</w:t>
        <w:br w:type="textWrapping"/>
      </w:r>
    </w:p>
    <w:p w:rsidR="00000000" w:rsidDel="00000000" w:rsidP="00000000" w:rsidRDefault="00000000" w:rsidRPr="00000000" w14:paraId="00000014">
      <w:pPr>
        <w:spacing w:line="360" w:lineRule="auto"/>
        <w:jc w:val="both"/>
        <w:rPr>
          <w:rFonts w:ascii="Arial" w:cs="Arial" w:eastAsia="Arial" w:hAnsi="Arial"/>
          <w:b w:val="1"/>
          <w:color w:val="308299"/>
          <w:sz w:val="28"/>
          <w:szCs w:val="28"/>
        </w:rPr>
      </w:pPr>
      <w:r w:rsidDel="00000000" w:rsidR="00000000" w:rsidRPr="00000000">
        <w:rPr>
          <w:rFonts w:ascii="Arial" w:cs="Arial" w:eastAsia="Arial" w:hAnsi="Arial"/>
          <w:b w:val="1"/>
          <w:color w:val="4472c4"/>
          <w:sz w:val="28"/>
          <w:szCs w:val="28"/>
          <w:rtl w:val="0"/>
        </w:rPr>
        <w:t xml:space="preserve">Issue Overview </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5">
      <w:pPr>
        <w:spacing w:line="360" w:lineRule="auto"/>
        <w:jc w:val="both"/>
        <w:rPr>
          <w:rFonts w:ascii="Arial" w:cs="Arial" w:eastAsia="Arial" w:hAnsi="Arial"/>
          <w:sz w:val="22"/>
          <w:szCs w:val="22"/>
        </w:rPr>
      </w:pPr>
      <w:r w:rsidDel="00000000" w:rsidR="00000000" w:rsidRPr="00000000">
        <w:rPr>
          <w:rFonts w:ascii="Arial" w:cs="Arial" w:eastAsia="Arial" w:hAnsi="Arial"/>
          <w:b w:val="1"/>
          <w:color w:val="00b050"/>
          <w:sz w:val="22"/>
          <w:szCs w:val="22"/>
          <w:rtl w:val="0"/>
        </w:rPr>
        <w:t xml:space="preserve">Historical Background</w:t>
      </w:r>
      <w:r w:rsidDel="00000000" w:rsidR="00000000" w:rsidRPr="00000000">
        <w:rPr>
          <w:rtl w:val="0"/>
        </w:rPr>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7215"/>
        <w:tblGridChange w:id="0">
          <w:tblGrid>
            <w:gridCol w:w="1665"/>
            <w:gridCol w:w="7215"/>
          </w:tblGrid>
        </w:tblGridChange>
      </w:tblGrid>
      <w:tr>
        <w:trPr>
          <w:trHeight w:val="540" w:hRule="atLeast"/>
        </w:trPr>
        <w:tc>
          <w:tcPr>
            <w:tcBorders>
              <w:top w:color="000000" w:space="0" w:sz="0" w:val="nil"/>
              <w:left w:color="000000" w:space="0" w:sz="0" w:val="nil"/>
              <w:bottom w:color="7f7f7f"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Date</w:t>
            </w:r>
          </w:p>
        </w:tc>
        <w:tc>
          <w:tcPr>
            <w:tcBorders>
              <w:top w:color="000000" w:space="0" w:sz="0" w:val="nil"/>
              <w:left w:color="000000" w:space="0" w:sz="0" w:val="nil"/>
              <w:bottom w:color="7f7f7f"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before="240"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Event</w:t>
            </w:r>
          </w:p>
        </w:tc>
      </w:tr>
      <w:tr>
        <w:trPr>
          <w:trHeight w:val="485" w:hRule="atLeast"/>
        </w:trPr>
        <w:tc>
          <w:tcPr>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8">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1973</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19">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Incorporation of the UK to the EU.</w:t>
            </w:r>
          </w:p>
        </w:tc>
      </w:tr>
      <w:tr>
        <w:trPr>
          <w:trHeight w:val="470" w:hRule="atLeast"/>
        </w:trPr>
        <w:tc>
          <w:tcPr>
            <w:tcBorders>
              <w:top w:color="000000" w:space="0" w:sz="0" w:val="nil"/>
              <w:left w:color="000000" w:space="0" w:sz="0" w:val="nil"/>
              <w:bottom w:color="000000" w:space="0" w:sz="0" w:val="nil"/>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2013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First idea of Brexit implemented by David Cameron.</w:t>
            </w:r>
          </w:p>
        </w:tc>
      </w:tr>
      <w:tr>
        <w:trPr>
          <w:trHeight w:val="470" w:hRule="atLeast"/>
        </w:trPr>
        <w:tc>
          <w:tcPr>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C">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2016</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1D">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UK votes for Brexit. The High Court of London obliges the Government to consult with Parliament before executing Brexit.</w:t>
            </w:r>
          </w:p>
        </w:tc>
      </w:tr>
      <w:tr>
        <w:trPr>
          <w:trHeight w:val="470" w:hRule="atLeast"/>
        </w:trPr>
        <w:tc>
          <w:tcPr>
            <w:tcBorders>
              <w:top w:color="000000" w:space="0" w:sz="0" w:val="nil"/>
              <w:left w:color="000000" w:space="0" w:sz="0" w:val="nil"/>
              <w:bottom w:color="000000" w:space="0" w:sz="0" w:val="nil"/>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2017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United Kingdom activates Article 50 of the Lisbon Treaty, with which it begins negotiations with Brussels for its withdrawal from the European Union.</w:t>
            </w:r>
          </w:p>
        </w:tc>
      </w:tr>
      <w:tr>
        <w:trPr>
          <w:trHeight w:val="470" w:hRule="atLeast"/>
        </w:trPr>
        <w:tc>
          <w:tcPr>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0">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2018</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21">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Negotiations between the UK and EU started.</w:t>
            </w:r>
          </w:p>
        </w:tc>
      </w:tr>
      <w:tr>
        <w:trPr>
          <w:trHeight w:val="470" w:hRule="atLeast"/>
        </w:trPr>
        <w:tc>
          <w:tcPr>
            <w:tcBorders>
              <w:top w:color="000000" w:space="0" w:sz="0" w:val="nil"/>
              <w:left w:color="000000" w:space="0" w:sz="0" w:val="nil"/>
              <w:bottom w:color="000000" w:space="0" w:sz="0" w:val="nil"/>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2019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Negotiations continue. Boris Johnson, Prime Minister,  sets the date to leave the EU.</w:t>
            </w:r>
          </w:p>
        </w:tc>
      </w:tr>
      <w:tr>
        <w:trPr>
          <w:trHeight w:val="470" w:hRule="atLeast"/>
        </w:trPr>
        <w:tc>
          <w:tcPr>
            <w:tcBorders>
              <w:top w:color="000000" w:space="0" w:sz="0" w:val="nil"/>
              <w:left w:color="000000" w:space="0" w:sz="0" w:val="nil"/>
              <w:bottom w:color="000000" w:space="0" w:sz="0" w:val="nil"/>
              <w:right w:color="7f7f7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24">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January 31 2020</w:t>
            </w:r>
          </w:p>
          <w:p w:rsidR="00000000" w:rsidDel="00000000" w:rsidP="00000000" w:rsidRDefault="00000000" w:rsidRPr="00000000" w14:paraId="00000025">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December 31st 2020</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26">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The United Kingdom leaves the European Union. Transition period begins.</w:t>
            </w:r>
          </w:p>
          <w:p w:rsidR="00000000" w:rsidDel="00000000" w:rsidP="00000000" w:rsidRDefault="00000000" w:rsidRPr="00000000" w14:paraId="00000027">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UK and the EU establish a new economic agreement</w: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br w:type="textWrapp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1"/>
          <w:color w:val="00b050"/>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Major Countries and Organizations Involved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United Kingdom: </w:t>
      </w:r>
      <w:r w:rsidDel="00000000" w:rsidR="00000000" w:rsidRPr="00000000">
        <w:rPr>
          <w:rFonts w:ascii="Arial" w:cs="Arial" w:eastAsia="Arial" w:hAnsi="Arial"/>
          <w:sz w:val="22"/>
          <w:szCs w:val="22"/>
          <w:rtl w:val="0"/>
        </w:rPr>
        <w:t xml:space="preserve">The people of the UK decided, after 47 years of membership, to leave the European Union. This decision will bring multiple consequences at a political, social and economic level, which will have a worldwide impact.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European Union: </w:t>
      </w:r>
      <w:r w:rsidDel="00000000" w:rsidR="00000000" w:rsidRPr="00000000">
        <w:rPr>
          <w:rFonts w:ascii="Arial" w:cs="Arial" w:eastAsia="Arial" w:hAnsi="Arial"/>
          <w:sz w:val="22"/>
          <w:szCs w:val="22"/>
          <w:rtl w:val="0"/>
        </w:rPr>
        <w:t xml:space="preserve">The European Union is a unified trade and monetary body of several members around Europe, which eliminates all border controls between them, allowing the free flow of goods and people. However, the UK has decided to ´divorce´ the EU, negotiations between the two parts are currently taking place.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Commonwealth of Nations: </w:t>
      </w:r>
      <w:r w:rsidDel="00000000" w:rsidR="00000000" w:rsidRPr="00000000">
        <w:rPr>
          <w:rFonts w:ascii="Arial" w:cs="Arial" w:eastAsia="Arial" w:hAnsi="Arial"/>
          <w:sz w:val="22"/>
          <w:szCs w:val="22"/>
          <w:rtl w:val="0"/>
        </w:rPr>
        <w:t xml:space="preserve">The Commonwealth is a voluntary association between former British colonies, which, according to their experts, will be benefited by Brexit due to its new trade opportunities.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Latest Events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Arial" w:cs="Arial" w:eastAsia="Arial" w:hAnsi="Arial"/>
          <w:b w:val="1"/>
          <w:color w:val="4472c4"/>
          <w:sz w:val="28"/>
          <w:szCs w:val="28"/>
        </w:rPr>
      </w:pPr>
      <w:r w:rsidDel="00000000" w:rsidR="00000000" w:rsidRPr="00000000">
        <w:rPr>
          <w:rFonts w:ascii="Arial" w:cs="Arial" w:eastAsia="Arial" w:hAnsi="Arial"/>
          <w:sz w:val="22"/>
          <w:szCs w:val="22"/>
          <w:rtl w:val="0"/>
        </w:rPr>
        <w:t xml:space="preserve">The UK left the EU on January 31st, beginning a transition period of one year, in which the EU regulations still apply, but the UK doesn't have a vote or voice within the EU´s parliament. Free trade between the EU and the Commonwealth remains until the new legislation, signed on December 31st 2020 expires or is renewed.</w:t>
      </w:r>
      <w:r w:rsidDel="00000000" w:rsidR="00000000" w:rsidRPr="00000000">
        <w:rPr>
          <w:rtl w:val="0"/>
        </w:rPr>
      </w:r>
    </w:p>
    <w:p w:rsidR="00000000" w:rsidDel="00000000" w:rsidP="00000000" w:rsidRDefault="00000000" w:rsidRPr="00000000" w14:paraId="00000030">
      <w:pPr>
        <w:spacing w:after="280" w:before="280"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Possible Solutions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7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possibility would be to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stablish an FTA (Free Trade Agreement) with the EU</w:t>
      </w:r>
      <w:r w:rsidDel="00000000" w:rsidR="00000000" w:rsidRPr="00000000">
        <w:rPr>
          <w:rFonts w:ascii="Arial" w:cs="Arial" w:eastAsia="Arial" w:hAnsi="Arial"/>
          <w:sz w:val="22"/>
          <w:szCs w:val="22"/>
          <w:rtl w:val="0"/>
        </w:rPr>
        <w:t xml:space="preserve">, which, financially speaking, would be as if the UK had never left because the flow of goods without tariffs between countries would remain, meaning that the UK is not really leaving the organization but rather keeping its benefits. Which would be a contradictory measure. Other ideas and possibilities include beginning trade negotiations with other countries, such as the United States. </w:t>
      </w: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Useful reference material</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Brexit timeline: key dates in the UK´s divorce from the EU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https://www.ft.com/content/64e7f218-4ad4-11e7-919a-1e14ce4af89b</w:t>
        </w:r>
      </w:hyperlink>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Boris Johnson´s first announcement after winning the election of December 13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2019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https://twitter.com/10DowningStreet/status/1205504122008375296?s=19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Causes of the vote in favour of Brexit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https://en.wikipedia.org/wiki/Causes_of_the_vote_in_favour_of_Brexit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The impact of Brexit on Global Trade </w:t>
      </w:r>
      <w:hyperlink r:id="rId11">
        <w:r w:rsidDel="00000000" w:rsidR="00000000" w:rsidRPr="00000000">
          <w:rPr>
            <w:color w:val="1155cc"/>
            <w:u w:val="single"/>
            <w:rtl w:val="0"/>
          </w:rPr>
          <w:t xml:space="preserve">https://www.pwc.nl/nl/brexit/documents/pwc-brexit-monitor-trade.pdf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The impact of Brexit on the least developed countries </w:t>
      </w:r>
      <w:hyperlink r:id="rId12">
        <w:r w:rsidDel="00000000" w:rsidR="00000000" w:rsidRPr="00000000">
          <w:rPr>
            <w:color w:val="1155cc"/>
            <w:u w:val="single"/>
            <w:rtl w:val="0"/>
          </w:rPr>
          <w:t xml:space="preserve">https://www.un.org/ldcportal/the-impact-of-brexit-on-the-least-developed-countries/</w:t>
        </w:r>
      </w:hyperlink>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Euroskepticism beyond Brexit </w:t>
      </w:r>
      <w:hyperlink r:id="rId13">
        <w:r w:rsidDel="00000000" w:rsidR="00000000" w:rsidRPr="00000000">
          <w:rPr>
            <w:color w:val="1155cc"/>
            <w:u w:val="single"/>
            <w:rtl w:val="0"/>
          </w:rPr>
          <w:t xml:space="preserve">https://www.pewresearch.org/global/2016/06/07/euroskepticism-beyond-brexit/</w:t>
        </w:r>
      </w:hyperlink>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Trade opportunities for the Commonwealth post-Brexit </w:t>
      </w:r>
      <w:hyperlink r:id="rId14">
        <w:r w:rsidDel="00000000" w:rsidR="00000000" w:rsidRPr="00000000">
          <w:rPr>
            <w:color w:val="1155cc"/>
            <w:u w:val="single"/>
            <w:rtl w:val="0"/>
          </w:rPr>
          <w:t xml:space="preserve">https://thecommonwealth.org/media/news/trade-opportunities-commonwealth-post-brexit</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Brexit negotiations in 2019 </w:t>
      </w:r>
      <w:hyperlink r:id="rId15">
        <w:r w:rsidDel="00000000" w:rsidR="00000000" w:rsidRPr="00000000">
          <w:rPr>
            <w:color w:val="1155cc"/>
            <w:u w:val="single"/>
            <w:rtl w:val="0"/>
          </w:rPr>
          <w:t xml:space="preserve">https://en.wikipedia.org/wiki/Brexit_negotiations_in_2019</w:t>
        </w:r>
      </w:hyperlink>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u w:val="none"/>
        </w:rPr>
      </w:pPr>
      <w:r w:rsidDel="00000000" w:rsidR="00000000" w:rsidRPr="00000000">
        <w:rPr>
          <w:rtl w:val="0"/>
        </w:rPr>
        <w:t xml:space="preserve">Consequences for the UK, EU and USA </w:t>
      </w:r>
      <w:hyperlink r:id="rId16">
        <w:r w:rsidDel="00000000" w:rsidR="00000000" w:rsidRPr="00000000">
          <w:rPr>
            <w:color w:val="1155cc"/>
            <w:u w:val="single"/>
            <w:rtl w:val="0"/>
          </w:rPr>
          <w:t xml:space="preserve">https://www.thebalance.com/brexit-consequences-4062999</w:t>
        </w:r>
      </w:hyperlink>
      <w:r w:rsidDel="00000000" w:rsidR="00000000" w:rsidRPr="00000000">
        <w:rPr>
          <w:rtl w:val="0"/>
        </w:rPr>
      </w:r>
    </w:p>
    <w:p w:rsidR="00000000" w:rsidDel="00000000" w:rsidP="00000000" w:rsidRDefault="00000000" w:rsidRPr="00000000" w14:paraId="0000003D">
      <w:pPr>
        <w:spacing w:after="280" w:before="280" w:line="360" w:lineRule="auto"/>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Bibliography </w:t>
      </w:r>
    </w:p>
    <w:p w:rsidR="00000000" w:rsidDel="00000000" w:rsidP="00000000" w:rsidRDefault="00000000" w:rsidRPr="00000000" w14:paraId="0000003E">
      <w:pPr>
        <w:spacing w:after="280" w:before="280" w:line="360" w:lineRule="auto"/>
        <w:ind w:firstLine="72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Kenton, W. (2020, February 5). </w:t>
      </w:r>
      <w:r w:rsidDel="00000000" w:rsidR="00000000" w:rsidRPr="00000000">
        <w:rPr>
          <w:rFonts w:ascii="Arial" w:cs="Arial" w:eastAsia="Arial" w:hAnsi="Arial"/>
          <w:i w:val="1"/>
          <w:color w:val="333333"/>
          <w:sz w:val="22"/>
          <w:szCs w:val="22"/>
          <w:highlight w:val="white"/>
          <w:rtl w:val="0"/>
        </w:rPr>
        <w:t xml:space="preserve">Brexit Definition</w:t>
      </w:r>
      <w:r w:rsidDel="00000000" w:rsidR="00000000" w:rsidRPr="00000000">
        <w:rPr>
          <w:rFonts w:ascii="Arial" w:cs="Arial" w:eastAsia="Arial" w:hAnsi="Arial"/>
          <w:color w:val="333333"/>
          <w:sz w:val="22"/>
          <w:szCs w:val="22"/>
          <w:highlight w:val="white"/>
          <w:rtl w:val="0"/>
        </w:rPr>
        <w:t xml:space="preserve">. Retrieved February 20, 2020, from </w:t>
      </w:r>
      <w:hyperlink r:id="rId17">
        <w:r w:rsidDel="00000000" w:rsidR="00000000" w:rsidRPr="00000000">
          <w:rPr>
            <w:rFonts w:ascii="Arial" w:cs="Arial" w:eastAsia="Arial" w:hAnsi="Arial"/>
            <w:color w:val="1155cc"/>
            <w:sz w:val="22"/>
            <w:szCs w:val="22"/>
            <w:highlight w:val="white"/>
            <w:u w:val="single"/>
            <w:rtl w:val="0"/>
          </w:rPr>
          <w:t xml:space="preserve">https://www.investopedia.com/terms/b/brexit.asp</w:t>
        </w:r>
      </w:hyperlink>
      <w:r w:rsidDel="00000000" w:rsidR="00000000" w:rsidRPr="00000000">
        <w:rPr>
          <w:rFonts w:ascii="Arial" w:cs="Arial" w:eastAsia="Arial" w:hAnsi="Arial"/>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3F">
      <w:pPr>
        <w:spacing w:after="280" w:before="280" w:line="360" w:lineRule="auto"/>
        <w:ind w:firstLine="72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EC/Agencias. (2017, March 29). </w:t>
      </w:r>
      <w:r w:rsidDel="00000000" w:rsidR="00000000" w:rsidRPr="00000000">
        <w:rPr>
          <w:rFonts w:ascii="Arial" w:cs="Arial" w:eastAsia="Arial" w:hAnsi="Arial"/>
          <w:i w:val="1"/>
          <w:color w:val="333333"/>
          <w:sz w:val="22"/>
          <w:szCs w:val="22"/>
          <w:highlight w:val="white"/>
          <w:rtl w:val="0"/>
        </w:rPr>
        <w:t xml:space="preserve">Cronología del </w:t>
      </w:r>
      <w:r w:rsidDel="00000000" w:rsidR="00000000" w:rsidRPr="00000000">
        <w:rPr>
          <w:rFonts w:ascii="Arial" w:cs="Arial" w:eastAsia="Arial" w:hAnsi="Arial"/>
          <w:i w:val="1"/>
          <w:color w:val="333333"/>
          <w:sz w:val="22"/>
          <w:szCs w:val="22"/>
          <w:highlight w:val="white"/>
          <w:rtl w:val="0"/>
        </w:rPr>
        <w:t xml:space="preserve">Brexit</w:t>
      </w:r>
      <w:r w:rsidDel="00000000" w:rsidR="00000000" w:rsidRPr="00000000">
        <w:rPr>
          <w:rFonts w:ascii="Arial" w:cs="Arial" w:eastAsia="Arial" w:hAnsi="Arial"/>
          <w:i w:val="1"/>
          <w:color w:val="333333"/>
          <w:sz w:val="22"/>
          <w:szCs w:val="22"/>
          <w:highlight w:val="white"/>
          <w:rtl w:val="0"/>
        </w:rPr>
        <w:t xml:space="preserve">: los momentos clave de la salida de la Unión Europea de Reino Unido</w:t>
      </w:r>
      <w:r w:rsidDel="00000000" w:rsidR="00000000" w:rsidRPr="00000000">
        <w:rPr>
          <w:rFonts w:ascii="Arial" w:cs="Arial" w:eastAsia="Arial" w:hAnsi="Arial"/>
          <w:color w:val="333333"/>
          <w:sz w:val="22"/>
          <w:szCs w:val="22"/>
          <w:highlight w:val="white"/>
          <w:rtl w:val="0"/>
        </w:rPr>
        <w:t xml:space="preserve">. Retrieved February 20, 2020, from </w:t>
      </w:r>
      <w:hyperlink r:id="rId18">
        <w:r w:rsidDel="00000000" w:rsidR="00000000" w:rsidRPr="00000000">
          <w:rPr>
            <w:rFonts w:ascii="Arial" w:cs="Arial" w:eastAsia="Arial" w:hAnsi="Arial"/>
            <w:color w:val="1155cc"/>
            <w:sz w:val="22"/>
            <w:szCs w:val="22"/>
            <w:highlight w:val="white"/>
            <w:u w:val="single"/>
            <w:rtl w:val="0"/>
          </w:rPr>
          <w:t xml:space="preserve">https://www.elconfidencial.com/mundo/2017-03-28/cronologia-brexit-salida-reino-unido-union-europea_1356578/</w:t>
        </w:r>
      </w:hyperlink>
      <w:r w:rsidDel="00000000" w:rsidR="00000000" w:rsidRPr="00000000">
        <w:rPr>
          <w:rFonts w:ascii="Arial" w:cs="Arial" w:eastAsia="Arial" w:hAnsi="Arial"/>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40">
      <w:pPr>
        <w:spacing w:after="280" w:before="280" w:line="360" w:lineRule="auto"/>
        <w:ind w:firstLine="72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Brexit Monitor </w:t>
      </w:r>
      <w:r w:rsidDel="00000000" w:rsidR="00000000" w:rsidRPr="00000000">
        <w:rPr>
          <w:rFonts w:ascii="Arial" w:cs="Arial" w:eastAsia="Arial" w:hAnsi="Arial"/>
          <w:i w:val="1"/>
          <w:color w:val="333333"/>
          <w:sz w:val="22"/>
          <w:szCs w:val="22"/>
          <w:highlight w:val="white"/>
          <w:rtl w:val="0"/>
        </w:rPr>
        <w:t xml:space="preserve">The impact of Brexit on (global) trade</w:t>
      </w:r>
      <w:r w:rsidDel="00000000" w:rsidR="00000000" w:rsidRPr="00000000">
        <w:rPr>
          <w:rFonts w:ascii="Arial" w:cs="Arial" w:eastAsia="Arial" w:hAnsi="Arial"/>
          <w:color w:val="333333"/>
          <w:sz w:val="22"/>
          <w:szCs w:val="22"/>
          <w:highlight w:val="white"/>
          <w:rtl w:val="0"/>
        </w:rPr>
        <w:t xml:space="preserve">. (n.d.). Retrieved February 20, 2020, from </w:t>
      </w:r>
      <w:hyperlink r:id="rId19">
        <w:r w:rsidDel="00000000" w:rsidR="00000000" w:rsidRPr="00000000">
          <w:rPr>
            <w:rFonts w:ascii="Arial" w:cs="Arial" w:eastAsia="Arial" w:hAnsi="Arial"/>
            <w:color w:val="1155cc"/>
            <w:sz w:val="22"/>
            <w:szCs w:val="22"/>
            <w:highlight w:val="white"/>
            <w:u w:val="single"/>
            <w:rtl w:val="0"/>
          </w:rPr>
          <w:t xml:space="preserve">https://www.pwc.nl/nl/brexit/documents/pwc-brexit-monitor-trade.pdf</w:t>
        </w:r>
      </w:hyperlink>
      <w:r w:rsidDel="00000000" w:rsidR="00000000" w:rsidRPr="00000000">
        <w:rPr>
          <w:rFonts w:ascii="Arial" w:cs="Arial" w:eastAsia="Arial" w:hAnsi="Arial"/>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41">
      <w:pPr>
        <w:spacing w:line="360" w:lineRule="auto"/>
        <w:ind w:firstLine="72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Dictionary.com (n.d.) </w:t>
      </w:r>
      <w:r w:rsidDel="00000000" w:rsidR="00000000" w:rsidRPr="00000000">
        <w:rPr>
          <w:rFonts w:ascii="Arial" w:cs="Arial" w:eastAsia="Arial" w:hAnsi="Arial"/>
          <w:i w:val="1"/>
          <w:color w:val="333333"/>
          <w:sz w:val="22"/>
          <w:szCs w:val="22"/>
          <w:highlight w:val="white"/>
          <w:rtl w:val="0"/>
        </w:rPr>
        <w:t xml:space="preserve">Conservative party</w:t>
      </w:r>
      <w:r w:rsidDel="00000000" w:rsidR="00000000" w:rsidRPr="00000000">
        <w:rPr>
          <w:rFonts w:ascii="Arial" w:cs="Arial" w:eastAsia="Arial" w:hAnsi="Arial"/>
          <w:color w:val="333333"/>
          <w:sz w:val="22"/>
          <w:szCs w:val="22"/>
          <w:highlight w:val="white"/>
          <w:rtl w:val="0"/>
        </w:rPr>
        <w:t xml:space="preserve">. Retrieved February 20, 2020, from </w:t>
      </w:r>
      <w:hyperlink r:id="rId20">
        <w:r w:rsidDel="00000000" w:rsidR="00000000" w:rsidRPr="00000000">
          <w:rPr>
            <w:rFonts w:ascii="Arial" w:cs="Arial" w:eastAsia="Arial" w:hAnsi="Arial"/>
            <w:color w:val="1155cc"/>
            <w:sz w:val="22"/>
            <w:szCs w:val="22"/>
            <w:highlight w:val="white"/>
            <w:u w:val="single"/>
            <w:rtl w:val="0"/>
          </w:rPr>
          <w:t xml:space="preserve">https://www.dictionary.com/browse/conservative-party</w:t>
        </w:r>
      </w:hyperlink>
      <w:r w:rsidDel="00000000" w:rsidR="00000000" w:rsidRPr="00000000">
        <w:rPr>
          <w:rFonts w:ascii="Arial" w:cs="Arial" w:eastAsia="Arial" w:hAnsi="Arial"/>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360" w:lineRule="auto"/>
        <w:ind w:firstLine="72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Dictionary.com (n.d.). </w:t>
      </w:r>
      <w:r w:rsidDel="00000000" w:rsidR="00000000" w:rsidRPr="00000000">
        <w:rPr>
          <w:rFonts w:ascii="Arial" w:cs="Arial" w:eastAsia="Arial" w:hAnsi="Arial"/>
          <w:i w:val="1"/>
          <w:color w:val="333333"/>
          <w:sz w:val="22"/>
          <w:szCs w:val="22"/>
          <w:highlight w:val="white"/>
          <w:rtl w:val="0"/>
        </w:rPr>
        <w:t xml:space="preserve">Labour part</w:t>
      </w:r>
      <w:r w:rsidDel="00000000" w:rsidR="00000000" w:rsidRPr="00000000">
        <w:rPr>
          <w:rFonts w:ascii="Arial" w:cs="Arial" w:eastAsia="Arial" w:hAnsi="Arial"/>
          <w:color w:val="333333"/>
          <w:sz w:val="22"/>
          <w:szCs w:val="22"/>
          <w:highlight w:val="white"/>
          <w:rtl w:val="0"/>
        </w:rPr>
        <w:t xml:space="preserve">y. Retrieved February 20, 2020, from </w:t>
      </w:r>
      <w:hyperlink r:id="rId21">
        <w:r w:rsidDel="00000000" w:rsidR="00000000" w:rsidRPr="00000000">
          <w:rPr>
            <w:rFonts w:ascii="Arial" w:cs="Arial" w:eastAsia="Arial" w:hAnsi="Arial"/>
            <w:color w:val="1155cc"/>
            <w:sz w:val="22"/>
            <w:szCs w:val="22"/>
            <w:highlight w:val="white"/>
            <w:u w:val="single"/>
            <w:rtl w:val="0"/>
          </w:rPr>
          <w:t xml:space="preserve">https://www.dictionary.com/browse/labour-party?s=t</w:t>
        </w:r>
      </w:hyperlink>
      <w:r w:rsidDel="00000000" w:rsidR="00000000" w:rsidRPr="00000000">
        <w:rPr>
          <w:rFonts w:ascii="Arial" w:cs="Arial" w:eastAsia="Arial" w:hAnsi="Arial"/>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44">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360" w:lineRule="auto"/>
        <w:ind w:firstLine="72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Oxford Languages (n.d.). </w:t>
      </w:r>
      <w:r w:rsidDel="00000000" w:rsidR="00000000" w:rsidRPr="00000000">
        <w:rPr>
          <w:rFonts w:ascii="Arial" w:cs="Arial" w:eastAsia="Arial" w:hAnsi="Arial"/>
          <w:i w:val="1"/>
          <w:color w:val="333333"/>
          <w:sz w:val="22"/>
          <w:szCs w:val="22"/>
          <w:highlight w:val="white"/>
          <w:rtl w:val="0"/>
        </w:rPr>
        <w:t xml:space="preserve">Referendum.</w:t>
      </w:r>
      <w:r w:rsidDel="00000000" w:rsidR="00000000" w:rsidRPr="00000000">
        <w:rPr>
          <w:rFonts w:ascii="Arial" w:cs="Arial" w:eastAsia="Arial" w:hAnsi="Arial"/>
          <w:color w:val="333333"/>
          <w:sz w:val="22"/>
          <w:szCs w:val="22"/>
          <w:highlight w:val="white"/>
          <w:rtl w:val="0"/>
        </w:rPr>
        <w:t xml:space="preserve"> </w:t>
      </w:r>
      <w:r w:rsidDel="00000000" w:rsidR="00000000" w:rsidRPr="00000000">
        <w:rPr>
          <w:rFonts w:ascii="Arial" w:cs="Arial" w:eastAsia="Arial" w:hAnsi="Arial"/>
          <w:color w:val="333333"/>
          <w:sz w:val="22"/>
          <w:szCs w:val="22"/>
          <w:highlight w:val="white"/>
          <w:rtl w:val="0"/>
        </w:rPr>
        <w:t xml:space="preserve">Retrieved February 20, 2020, from </w:t>
      </w:r>
      <w:hyperlink r:id="rId22">
        <w:r w:rsidDel="00000000" w:rsidR="00000000" w:rsidRPr="00000000">
          <w:rPr>
            <w:rFonts w:ascii="Arial" w:cs="Arial" w:eastAsia="Arial" w:hAnsi="Arial"/>
            <w:color w:val="1155cc"/>
            <w:sz w:val="22"/>
            <w:szCs w:val="22"/>
            <w:highlight w:val="white"/>
            <w:u w:val="single"/>
            <w:rtl w:val="0"/>
          </w:rPr>
          <w:t xml:space="preserve">https://www.google.com/search?q=definition+referendum&amp;rlz=1C1SQJL_enUY868UY868&amp;oq=definition+referendum&amp;aqs=chrome..69i57j0l6j69i60.6071j1j7&amp;sourceid=chrome&amp;ie=UTF-8</w:t>
        </w:r>
      </w:hyperlink>
      <w:r w:rsidDel="00000000" w:rsidR="00000000" w:rsidRPr="00000000">
        <w:rPr>
          <w:rFonts w:ascii="Arial" w:cs="Arial" w:eastAsia="Arial" w:hAnsi="Arial"/>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360" w:lineRule="auto"/>
        <w:ind w:firstLine="72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Amadeo, K. (n.d.). </w:t>
      </w:r>
      <w:r w:rsidDel="00000000" w:rsidR="00000000" w:rsidRPr="00000000">
        <w:rPr>
          <w:rFonts w:ascii="Arial" w:cs="Arial" w:eastAsia="Arial" w:hAnsi="Arial"/>
          <w:i w:val="1"/>
          <w:color w:val="333333"/>
          <w:sz w:val="22"/>
          <w:szCs w:val="22"/>
          <w:highlight w:val="white"/>
          <w:rtl w:val="0"/>
        </w:rPr>
        <w:t xml:space="preserve">Brexit Consequences for the U.K., the EU, and the United States</w:t>
      </w:r>
      <w:r w:rsidDel="00000000" w:rsidR="00000000" w:rsidRPr="00000000">
        <w:rPr>
          <w:rFonts w:ascii="Arial" w:cs="Arial" w:eastAsia="Arial" w:hAnsi="Arial"/>
          <w:color w:val="333333"/>
          <w:sz w:val="22"/>
          <w:szCs w:val="22"/>
          <w:highlight w:val="white"/>
          <w:rtl w:val="0"/>
        </w:rPr>
        <w:t xml:space="preserve">. Retrieved February 20, 2020, from </w:t>
      </w:r>
      <w:hyperlink r:id="rId23">
        <w:r w:rsidDel="00000000" w:rsidR="00000000" w:rsidRPr="00000000">
          <w:rPr>
            <w:rFonts w:ascii="Arial" w:cs="Arial" w:eastAsia="Arial" w:hAnsi="Arial"/>
            <w:color w:val="1155cc"/>
            <w:sz w:val="22"/>
            <w:szCs w:val="22"/>
            <w:highlight w:val="white"/>
            <w:u w:val="single"/>
            <w:rtl w:val="0"/>
          </w:rPr>
          <w:t xml:space="preserve">https://www.thebalance.com/brexit-consequences-4062999</w:t>
        </w:r>
      </w:hyperlink>
      <w:r w:rsidDel="00000000" w:rsidR="00000000" w:rsidRPr="00000000">
        <w:rPr>
          <w:rFonts w:ascii="Arial" w:cs="Arial" w:eastAsia="Arial" w:hAnsi="Arial"/>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48">
      <w:pPr>
        <w:spacing w:line="360" w:lineRule="auto"/>
        <w:rPr>
          <w:rFonts w:ascii="Arial" w:cs="Arial" w:eastAsia="Arial" w:hAnsi="Arial"/>
          <w:sz w:val="22"/>
          <w:szCs w:val="22"/>
        </w:rPr>
      </w:pPr>
      <w:r w:rsidDel="00000000" w:rsidR="00000000" w:rsidRPr="00000000">
        <w:rPr>
          <w:rtl w:val="0"/>
        </w:rPr>
      </w:r>
    </w:p>
    <w:sectPr>
      <w:headerReference r:id="rId24" w:type="default"/>
      <w:footerReference r:id="rId25"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Page </w:t>
    </w: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Fonts w:ascii="Arial" w:cs="Arial" w:eastAsia="Arial" w:hAnsi="Arial"/>
        <w:color w:val="000000"/>
        <w:sz w:val="22"/>
        <w:szCs w:val="22"/>
        <w:rtl w:val="0"/>
      </w:rPr>
      <w:t xml:space="preserve"> of </w:t>
    </w:r>
    <w:r w:rsidDel="00000000" w:rsidR="00000000" w:rsidRPr="00000000">
      <w:rPr>
        <w:rFonts w:ascii="Arial" w:cs="Arial" w:eastAsia="Arial" w:hAnsi="Arial"/>
        <w:color w:val="000000"/>
        <w:sz w:val="22"/>
        <w:szCs w:val="22"/>
      </w:rPr>
      <w:fldChar w:fldCharType="begin"/>
      <w:instrText xml:space="preserve">NUMPAGES</w:instrText>
      <w:fldChar w:fldCharType="separate"/>
      <w:fldChar w:fldCharType="end"/>
    </w:r>
    <w:r w:rsidDel="00000000" w:rsidR="00000000" w:rsidRPr="00000000">
      <w:rPr>
        <w:rFonts w:ascii="Arial" w:cs="Arial" w:eastAsia="Arial" w:hAnsi="Arial"/>
        <w:color w:val="000000"/>
        <w:sz w:val="22"/>
        <w:szCs w:val="22"/>
        <w:rtl w:val="0"/>
      </w:rPr>
      <w:t xml:space="preserve"> I </w:t>
    </w:r>
    <w:r w:rsidDel="00000000" w:rsidR="00000000" w:rsidRPr="00000000">
      <w:rPr>
        <w:rFonts w:ascii="Arial" w:cs="Arial" w:eastAsia="Arial" w:hAnsi="Arial"/>
        <w:b w:val="1"/>
        <w:sz w:val="22"/>
        <w:szCs w:val="22"/>
        <w:rtl w:val="0"/>
      </w:rPr>
      <w:t xml:space="preserve">Issue Fact File</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Latin America Model United Nations </w:t>
    </w:r>
    <w:r w:rsidDel="00000000" w:rsidR="00000000" w:rsidRPr="00000000">
      <w:rPr>
        <w:rFonts w:ascii="Arial" w:cs="Arial" w:eastAsia="Arial" w:hAnsi="Arial"/>
        <w:b w:val="1"/>
        <w:color w:val="ffff00"/>
        <w:sz w:val="18"/>
        <w:szCs w:val="18"/>
        <w:rtl w:val="0"/>
      </w:rPr>
      <w:t xml:space="preserve">2021</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mo" w:cs="Arimo" w:eastAsia="Arimo" w:hAnsi="Arimo"/>
        <w:color w:val="000000"/>
        <w:sz w:val="18"/>
        <w:szCs w:val="18"/>
        <w:rtl w:val="0"/>
      </w:rPr>
      <w:t xml:space="preserve">2</w:t>
    </w:r>
    <w:r w:rsidDel="00000000" w:rsidR="00000000" w:rsidRPr="00000000">
      <w:rPr>
        <w:rFonts w:ascii="Arimo" w:cs="Arimo" w:eastAsia="Arimo" w:hAnsi="Arimo"/>
        <w:sz w:val="18"/>
        <w:szCs w:val="18"/>
        <w:rtl w:val="0"/>
      </w:rPr>
      <w:t xml:space="preserve">3</w:t>
    </w:r>
    <w:r w:rsidDel="00000000" w:rsidR="00000000" w:rsidRPr="00000000">
      <w:rPr>
        <w:rFonts w:ascii="Arimo" w:cs="Arimo" w:eastAsia="Arimo" w:hAnsi="Arimo"/>
        <w:sz w:val="20"/>
        <w:szCs w:val="20"/>
        <w:vertAlign w:val="superscript"/>
        <w:rtl w:val="0"/>
      </w:rPr>
      <w:t xml:space="preserve">rd</w:t>
    </w:r>
    <w:r w:rsidDel="00000000" w:rsidR="00000000" w:rsidRPr="00000000">
      <w:rPr>
        <w:rFonts w:ascii="Arimo" w:cs="Arimo" w:eastAsia="Arimo" w:hAnsi="Arimo"/>
        <w:color w:val="000000"/>
        <w:sz w:val="20"/>
        <w:szCs w:val="20"/>
        <w:vertAlign w:val="superscript"/>
        <w:rtl w:val="0"/>
      </w:rPr>
      <w:t xml:space="preserve"> </w:t>
    </w:r>
    <w:r w:rsidDel="00000000" w:rsidR="00000000" w:rsidRPr="00000000">
      <w:rPr>
        <w:rFonts w:ascii="Arimo" w:cs="Arimo" w:eastAsia="Arimo" w:hAnsi="Arimo"/>
        <w:color w:val="000000"/>
        <w:sz w:val="18"/>
        <w:szCs w:val="18"/>
        <w:rtl w:val="0"/>
      </w:rPr>
      <w:t xml:space="preserve">April 202</w:t>
    </w:r>
    <w:r w:rsidDel="00000000" w:rsidR="00000000" w:rsidRPr="00000000">
      <w:rPr>
        <w:rFonts w:ascii="Arimo" w:cs="Arimo" w:eastAsia="Arimo" w:hAnsi="Arimo"/>
        <w:sz w:val="18"/>
        <w:szCs w:val="18"/>
        <w:rtl w:val="0"/>
      </w:rPr>
      <w:t xml:space="preserve">1</w:t>
    </w:r>
    <w:r w:rsidDel="00000000" w:rsidR="00000000" w:rsidRPr="00000000">
      <w:rPr>
        <w:rFonts w:ascii="Arimo" w:cs="Arimo" w:eastAsia="Arimo" w:hAnsi="Arimo"/>
        <w:color w:val="000000"/>
        <w:sz w:val="18"/>
        <w:szCs w:val="18"/>
        <w:rtl w:val="0"/>
      </w:rPr>
      <w:t xml:space="preserve"> – 2</w:t>
    </w:r>
    <w:r w:rsidDel="00000000" w:rsidR="00000000" w:rsidRPr="00000000">
      <w:rPr>
        <w:rFonts w:ascii="Arimo" w:cs="Arimo" w:eastAsia="Arimo" w:hAnsi="Arimo"/>
        <w:sz w:val="18"/>
        <w:szCs w:val="18"/>
        <w:rtl w:val="0"/>
      </w:rPr>
      <w:t xml:space="preserve">4</w:t>
    </w:r>
    <w:r w:rsidDel="00000000" w:rsidR="00000000" w:rsidRPr="00000000">
      <w:rPr>
        <w:rFonts w:ascii="Arimo" w:cs="Arimo" w:eastAsia="Arimo" w:hAnsi="Arimo"/>
        <w:color w:val="000000"/>
        <w:sz w:val="20"/>
        <w:szCs w:val="20"/>
        <w:vertAlign w:val="superscript"/>
        <w:rtl w:val="0"/>
      </w:rPr>
      <w:t xml:space="preserve">th </w:t>
    </w:r>
    <w:r w:rsidDel="00000000" w:rsidR="00000000" w:rsidRPr="00000000">
      <w:rPr>
        <w:rFonts w:ascii="Arimo" w:cs="Arimo" w:eastAsia="Arimo" w:hAnsi="Arimo"/>
        <w:color w:val="000000"/>
        <w:sz w:val="18"/>
        <w:szCs w:val="18"/>
        <w:rtl w:val="0"/>
      </w:rPr>
      <w:t xml:space="preserve">April 202</w:t>
    </w:r>
    <w:r w:rsidDel="00000000" w:rsidR="00000000" w:rsidRPr="00000000">
      <w:rPr>
        <w:rFonts w:ascii="Arimo" w:cs="Arimo" w:eastAsia="Arimo" w:hAnsi="Arimo"/>
        <w:sz w:val="18"/>
        <w:szCs w:val="18"/>
        <w:rtl w:val="0"/>
      </w:rPr>
      <w:t xml:space="preserve">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094204"/>
    <w:pPr>
      <w:tabs>
        <w:tab w:val="center" w:pos="4680"/>
        <w:tab w:val="right" w:pos="9360"/>
      </w:tabs>
    </w:pPr>
  </w:style>
  <w:style w:type="character" w:styleId="EncabezadoCar" w:customStyle="1">
    <w:name w:val="Encabezado Car"/>
    <w:basedOn w:val="Fuentedeprrafopredeter"/>
    <w:link w:val="Encabezado"/>
    <w:uiPriority w:val="99"/>
    <w:rsid w:val="00094204"/>
  </w:style>
  <w:style w:type="paragraph" w:styleId="Piedepgina">
    <w:name w:val="footer"/>
    <w:basedOn w:val="Normal"/>
    <w:link w:val="PiedepginaCar"/>
    <w:uiPriority w:val="99"/>
    <w:unhideWhenUsed w:val="1"/>
    <w:rsid w:val="00094204"/>
    <w:pPr>
      <w:tabs>
        <w:tab w:val="center" w:pos="4680"/>
        <w:tab w:val="right" w:pos="9360"/>
      </w:tabs>
    </w:pPr>
  </w:style>
  <w:style w:type="character" w:styleId="PiedepginaCar" w:customStyle="1">
    <w:name w:val="Pie de página Car"/>
    <w:basedOn w:val="Fuentedeprrafopredeter"/>
    <w:link w:val="Piedepgina"/>
    <w:uiPriority w:val="99"/>
    <w:rsid w:val="00094204"/>
  </w:style>
  <w:style w:type="paragraph" w:styleId="Prrafodelista">
    <w:name w:val="List Paragraph"/>
    <w:basedOn w:val="Normal"/>
    <w:uiPriority w:val="34"/>
    <w:qFormat w:val="1"/>
    <w:rsid w:val="00466031"/>
    <w:pPr>
      <w:ind w:left="720"/>
      <w:contextualSpacing w:val="1"/>
    </w:pPr>
  </w:style>
  <w:style w:type="paragraph" w:styleId="Textonotaalfinal">
    <w:name w:val="endnote text"/>
    <w:basedOn w:val="Normal"/>
    <w:link w:val="TextonotaalfinalCar"/>
    <w:uiPriority w:val="99"/>
    <w:semiHidden w:val="1"/>
    <w:unhideWhenUsed w:val="1"/>
    <w:rsid w:val="0065720B"/>
    <w:rPr>
      <w:sz w:val="20"/>
      <w:szCs w:val="20"/>
    </w:rPr>
  </w:style>
  <w:style w:type="character" w:styleId="TextonotaalfinalCar" w:customStyle="1">
    <w:name w:val="Texto nota al final Car"/>
    <w:basedOn w:val="Fuentedeprrafopredeter"/>
    <w:link w:val="Textonotaalfinal"/>
    <w:uiPriority w:val="99"/>
    <w:semiHidden w:val="1"/>
    <w:rsid w:val="0065720B"/>
    <w:rPr>
      <w:sz w:val="20"/>
      <w:szCs w:val="20"/>
    </w:rPr>
  </w:style>
  <w:style w:type="character" w:styleId="Refdenotaalfinal">
    <w:name w:val="endnote reference"/>
    <w:basedOn w:val="Fuentedeprrafopredeter"/>
    <w:uiPriority w:val="99"/>
    <w:semiHidden w:val="1"/>
    <w:unhideWhenUsed w:val="1"/>
    <w:rsid w:val="0065720B"/>
    <w:rPr>
      <w:vertAlign w:val="superscript"/>
    </w:rPr>
  </w:style>
  <w:style w:type="paragraph" w:styleId="Textonotapie">
    <w:name w:val="footnote text"/>
    <w:basedOn w:val="Normal"/>
    <w:link w:val="TextonotapieCar"/>
    <w:uiPriority w:val="99"/>
    <w:semiHidden w:val="1"/>
    <w:unhideWhenUsed w:val="1"/>
    <w:rsid w:val="0065720B"/>
    <w:rPr>
      <w:sz w:val="20"/>
      <w:szCs w:val="20"/>
    </w:rPr>
  </w:style>
  <w:style w:type="character" w:styleId="TextonotapieCar" w:customStyle="1">
    <w:name w:val="Texto nota pie Car"/>
    <w:basedOn w:val="Fuentedeprrafopredeter"/>
    <w:link w:val="Textonotapie"/>
    <w:uiPriority w:val="99"/>
    <w:semiHidden w:val="1"/>
    <w:rsid w:val="0065720B"/>
    <w:rPr>
      <w:sz w:val="20"/>
      <w:szCs w:val="20"/>
    </w:rPr>
  </w:style>
  <w:style w:type="character" w:styleId="Refdenotaalpie">
    <w:name w:val="footnote reference"/>
    <w:basedOn w:val="Fuentedeprrafopredeter"/>
    <w:uiPriority w:val="99"/>
    <w:semiHidden w:val="1"/>
    <w:unhideWhenUsed w:val="1"/>
    <w:rsid w:val="0065720B"/>
    <w:rPr>
      <w:vertAlign w:val="superscript"/>
    </w:rPr>
  </w:style>
  <w:style w:type="character" w:styleId="Hipervnculo">
    <w:name w:val="Hyperlink"/>
    <w:basedOn w:val="Fuentedeprrafopredeter"/>
    <w:uiPriority w:val="99"/>
    <w:unhideWhenUsed w:val="1"/>
    <w:rsid w:val="0065720B"/>
    <w:rPr>
      <w:color w:val="0000ff"/>
      <w:u w:val="single"/>
    </w:rPr>
  </w:style>
  <w:style w:type="character" w:styleId="Mencinsinresolver">
    <w:name w:val="Unresolved Mention"/>
    <w:basedOn w:val="Fuentedeprrafopredeter"/>
    <w:uiPriority w:val="99"/>
    <w:semiHidden w:val="1"/>
    <w:unhideWhenUsed w:val="1"/>
    <w:rsid w:val="0065720B"/>
    <w:rPr>
      <w:color w:val="605e5c"/>
      <w:shd w:color="auto" w:fill="e1dfdd" w:val="clear"/>
    </w:rPr>
  </w:style>
  <w:style w:type="paragraph" w:styleId="HTMLconformatoprevio">
    <w:name w:val="HTML Preformatted"/>
    <w:basedOn w:val="Normal"/>
    <w:link w:val="HTMLconformatoprevioCar"/>
    <w:uiPriority w:val="99"/>
    <w:semiHidden w:val="1"/>
    <w:unhideWhenUsed w:val="1"/>
    <w:rsid w:val="0054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HTMLconformatoprevioCar" w:customStyle="1">
    <w:name w:val="HTML con formato previo Car"/>
    <w:basedOn w:val="Fuentedeprrafopredeter"/>
    <w:link w:val="HTMLconformatoprevio"/>
    <w:uiPriority w:val="99"/>
    <w:semiHidden w:val="1"/>
    <w:rsid w:val="00545A86"/>
    <w:rPr>
      <w:rFonts w:ascii="Courier New" w:cs="Courier New" w:eastAsia="Times New Roman" w:hAnsi="Courier New"/>
      <w:sz w:val="20"/>
      <w:szCs w:val="20"/>
    </w:rPr>
  </w:style>
  <w:style w:type="character" w:styleId="article-classifiergap" w:customStyle="1">
    <w:name w:val="article-classifier__gap"/>
    <w:basedOn w:val="Fuentedeprrafopredeter"/>
    <w:rsid w:val="00837AB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dictionary.com/browse/conservative-party" TargetMode="External"/><Relationship Id="rId22" Type="http://schemas.openxmlformats.org/officeDocument/2006/relationships/hyperlink" Target="https://www.google.com/search?q=definition+referendum&amp;rlz=1C1SQJL_enUY868UY868&amp;oq=definition+referendum&amp;aqs=chrome..69i57j0l6j69i60.6071j1j7&amp;sourceid=chrome&amp;ie=UTF-8" TargetMode="External"/><Relationship Id="rId21" Type="http://schemas.openxmlformats.org/officeDocument/2006/relationships/hyperlink" Target="https://www.dictionary.com/browse/labour-party?s=t" TargetMode="External"/><Relationship Id="rId24" Type="http://schemas.openxmlformats.org/officeDocument/2006/relationships/header" Target="header1.xml"/><Relationship Id="rId23" Type="http://schemas.openxmlformats.org/officeDocument/2006/relationships/hyperlink" Target="https://www.thebalance.com/brexit-consequences-40629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10DowningStreet/status/1205504122008375296?s=19"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t.com/content/64e7f218-4ad4-11e7-919a-1e14ce4af89b" TargetMode="External"/><Relationship Id="rId11" Type="http://schemas.openxmlformats.org/officeDocument/2006/relationships/hyperlink" Target="https://www.pwc.nl/nl/brexit/documents/pwc-brexit-monitor-trade.pdf" TargetMode="External"/><Relationship Id="rId10" Type="http://schemas.openxmlformats.org/officeDocument/2006/relationships/hyperlink" Target="https://en.wikipedia.org/wiki/Causes_of_the_vote_in_favour_of_Brexit" TargetMode="External"/><Relationship Id="rId13" Type="http://schemas.openxmlformats.org/officeDocument/2006/relationships/hyperlink" Target="https://www.pewresearch.org/global/2016/06/07/euroskepticism-beyond-brexit/" TargetMode="External"/><Relationship Id="rId12" Type="http://schemas.openxmlformats.org/officeDocument/2006/relationships/hyperlink" Target="https://www.un.org/ldcportal/the-impact-of-brexit-on-the-least-developed-countries/" TargetMode="External"/><Relationship Id="rId15" Type="http://schemas.openxmlformats.org/officeDocument/2006/relationships/hyperlink" Target="https://en.wikipedia.org/wiki/Brexit_negotiations_in_2019" TargetMode="External"/><Relationship Id="rId14" Type="http://schemas.openxmlformats.org/officeDocument/2006/relationships/hyperlink" Target="https://thecommonwealth.org/media/news/trade-opportunities-commonwealth-post-brexit" TargetMode="External"/><Relationship Id="rId17" Type="http://schemas.openxmlformats.org/officeDocument/2006/relationships/hyperlink" Target="https://www.investopedia.com/terms/b/brexit.asp" TargetMode="External"/><Relationship Id="rId16" Type="http://schemas.openxmlformats.org/officeDocument/2006/relationships/hyperlink" Target="https://www.thebalance.com/brexit-consequences-4062999" TargetMode="External"/><Relationship Id="rId19" Type="http://schemas.openxmlformats.org/officeDocument/2006/relationships/hyperlink" Target="https://www.pwc.nl/nl/brexit/documents/pwc-brexit-monitor-trade.pdf" TargetMode="External"/><Relationship Id="rId18" Type="http://schemas.openxmlformats.org/officeDocument/2006/relationships/hyperlink" Target="https://www.elconfidencial.com/mundo/2017-03-28/cronologia-brexit-salida-reino-unido-union-europea_135657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EFThXQ7ht4cx+m5nNbOYt0sUNA==">AMUW2mXKDFgLjPowWym3Mt8Y+QYCEkIo1FeJMm3jRcvjKFQq7Pa/us/B07jF6WkTNlPqjjiQyUyGavEvSgWlqsH+pI6+BmmPDmri61KVBWlGclHncWxeXvdgxgBMNwCTltEP+gC50zaf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2019-12-17T23:01:00Z</dcterms:created>
  <dc:creator>clarii berreta</dc:creator>
</cp:coreProperties>
</file>